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A2" w:rsidRDefault="00F87B2C">
      <w:r>
        <w:rPr>
          <w:noProof/>
          <w:lang w:eastAsia="es-ES"/>
        </w:rPr>
        <w:drawing>
          <wp:inline distT="0" distB="0" distL="0" distR="0" wp14:anchorId="1C9CC920" wp14:editId="45DC903D">
            <wp:extent cx="2229485" cy="772160"/>
            <wp:effectExtent l="0" t="0" r="0" b="0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6E1EA2">
        <w:t xml:space="preserve">  </w:t>
      </w:r>
      <w:r w:rsidR="006E1EA2">
        <w:rPr>
          <w:noProof/>
          <w:lang w:eastAsia="es-ES"/>
        </w:rPr>
        <w:drawing>
          <wp:inline distT="0" distB="0" distL="0" distR="0" wp14:anchorId="276C827B" wp14:editId="3B95828E">
            <wp:extent cx="1851660" cy="876300"/>
            <wp:effectExtent l="0" t="0" r="0" b="0"/>
            <wp:docPr id="3" name="Imagen 3" descr="https://upload.wikimedia.org/wikipedia/commons/a/af/Por_Mi_Pueb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a/af/Por_Mi_Puebl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1EA2">
        <w:t xml:space="preserve">          </w:t>
      </w:r>
      <w:r w:rsidR="006E1EA2">
        <w:rPr>
          <w:noProof/>
          <w:lang w:eastAsia="es-ES"/>
        </w:rPr>
        <w:drawing>
          <wp:inline distT="0" distB="0" distL="0" distR="0" wp14:anchorId="5E244EC1" wp14:editId="31EE3761">
            <wp:extent cx="1356360" cy="349847"/>
            <wp:effectExtent l="0" t="0" r="0" b="0"/>
            <wp:docPr id="4" name="Imagen 4" descr="C:\Users\irobles\Desktop\Logos Ayuntamiento\logo-ciudad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obles\Desktop\Logos Ayuntamiento\logo-ciudadan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439" cy="34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1EA2">
        <w:t xml:space="preserve">           </w:t>
      </w:r>
    </w:p>
    <w:p w:rsidR="006E1EA2" w:rsidRDefault="006E1EA2" w:rsidP="00477D4E">
      <w:pPr>
        <w:spacing w:line="240" w:lineRule="auto"/>
      </w:pPr>
    </w:p>
    <w:p w:rsidR="006E1EA2" w:rsidRDefault="006E1EA2" w:rsidP="006E1EA2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t xml:space="preserve"> </w:t>
      </w:r>
      <w:r>
        <w:rPr>
          <w:rFonts w:ascii="Arial" w:hAnsi="Arial" w:cs="Arial"/>
          <w:b/>
          <w:sz w:val="28"/>
          <w:szCs w:val="28"/>
        </w:rPr>
        <w:t>AL SR. ALCALDE-PRESIDENTE DEL</w:t>
      </w:r>
    </w:p>
    <w:p w:rsidR="006E1EA2" w:rsidRDefault="006E1EA2" w:rsidP="006E1EA2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AYUNTAMIENTO DE RINCÓN DE LA VICTORIA</w:t>
      </w:r>
    </w:p>
    <w:p w:rsidR="006E1EA2" w:rsidRPr="00AB15D8" w:rsidRDefault="006E1EA2" w:rsidP="006E1EA2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14BA7" w:rsidRDefault="006E1EA2" w:rsidP="00514B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15D8">
        <w:rPr>
          <w:rFonts w:ascii="Arial" w:hAnsi="Arial" w:cs="Arial"/>
          <w:sz w:val="24"/>
          <w:szCs w:val="24"/>
        </w:rPr>
        <w:t xml:space="preserve">Dº </w:t>
      </w:r>
      <w:r>
        <w:rPr>
          <w:rFonts w:ascii="Arial" w:hAnsi="Arial" w:cs="Arial"/>
          <w:sz w:val="24"/>
          <w:szCs w:val="24"/>
        </w:rPr>
        <w:t xml:space="preserve"> Borja Ortiz Moreno,</w:t>
      </w:r>
      <w:r w:rsidRPr="00AB15D8">
        <w:rPr>
          <w:rFonts w:ascii="Arial" w:hAnsi="Arial" w:cs="Arial"/>
          <w:sz w:val="24"/>
          <w:szCs w:val="24"/>
        </w:rPr>
        <w:t xml:space="preserve"> en calidad de </w:t>
      </w:r>
      <w:r>
        <w:rPr>
          <w:rFonts w:ascii="Arial" w:hAnsi="Arial" w:cs="Arial"/>
          <w:sz w:val="24"/>
          <w:szCs w:val="24"/>
        </w:rPr>
        <w:t>Concejal</w:t>
      </w:r>
      <w:r w:rsidRPr="00AB15D8">
        <w:rPr>
          <w:rFonts w:ascii="Arial" w:hAnsi="Arial" w:cs="Arial"/>
          <w:sz w:val="24"/>
          <w:szCs w:val="24"/>
        </w:rPr>
        <w:t xml:space="preserve"> del Grupo Municipal del Partido Popular</w:t>
      </w:r>
      <w:r w:rsidR="00682E78">
        <w:rPr>
          <w:rFonts w:ascii="Arial" w:hAnsi="Arial" w:cs="Arial"/>
          <w:sz w:val="24"/>
          <w:szCs w:val="24"/>
        </w:rPr>
        <w:t xml:space="preserve">, Dº José Gómez Muñoz, </w:t>
      </w:r>
      <w:r w:rsidR="00682E78" w:rsidRPr="00AB15D8">
        <w:rPr>
          <w:rFonts w:ascii="Arial" w:hAnsi="Arial" w:cs="Arial"/>
          <w:sz w:val="24"/>
          <w:szCs w:val="24"/>
        </w:rPr>
        <w:t>en calidad</w:t>
      </w:r>
      <w:r w:rsidR="00682E78">
        <w:rPr>
          <w:rFonts w:ascii="Arial" w:hAnsi="Arial" w:cs="Arial"/>
          <w:sz w:val="24"/>
          <w:szCs w:val="24"/>
        </w:rPr>
        <w:t xml:space="preserve"> de Concejal del Grupo Municipal Por Mi Pueblo, Dª Elena Aguilar Brañas</w:t>
      </w:r>
      <w:r w:rsidR="00682E78" w:rsidRPr="00682E78">
        <w:rPr>
          <w:rFonts w:ascii="Arial" w:hAnsi="Arial" w:cs="Arial"/>
          <w:sz w:val="24"/>
          <w:szCs w:val="24"/>
        </w:rPr>
        <w:t xml:space="preserve"> </w:t>
      </w:r>
      <w:r w:rsidR="00682E78" w:rsidRPr="00AB15D8">
        <w:rPr>
          <w:rFonts w:ascii="Arial" w:hAnsi="Arial" w:cs="Arial"/>
          <w:sz w:val="24"/>
          <w:szCs w:val="24"/>
        </w:rPr>
        <w:t>en calidad</w:t>
      </w:r>
      <w:r w:rsidR="00682E78">
        <w:rPr>
          <w:rFonts w:ascii="Arial" w:hAnsi="Arial" w:cs="Arial"/>
          <w:sz w:val="24"/>
          <w:szCs w:val="24"/>
        </w:rPr>
        <w:t xml:space="preserve"> de Concejal del Grupo Municipal Ciudadanos, </w:t>
      </w:r>
      <w:r w:rsidRPr="00AB15D8">
        <w:rPr>
          <w:rFonts w:ascii="Arial" w:hAnsi="Arial" w:cs="Arial"/>
          <w:sz w:val="24"/>
          <w:szCs w:val="24"/>
        </w:rPr>
        <w:t xml:space="preserve">en esta Corporación, de conformidad con lo establecido en el artículo 97.3 deI Real Decreto 2568/1 986, de 28 de noviembre, por el que se aprueba el Reglamento de Organización, Funcionamiento y Régimen Jurídico de las Entidades Locales, formula, para su debate y aprobación por el Pleno de la Corporación, la siguiente </w:t>
      </w:r>
      <w:r w:rsidRPr="00AB15D8">
        <w:rPr>
          <w:rFonts w:ascii="Arial" w:hAnsi="Arial" w:cs="Arial"/>
          <w:b/>
          <w:sz w:val="24"/>
          <w:szCs w:val="24"/>
        </w:rPr>
        <w:t>Enmienda</w:t>
      </w:r>
      <w:r w:rsidRPr="00AB15D8">
        <w:rPr>
          <w:rFonts w:ascii="Arial" w:hAnsi="Arial" w:cs="Arial"/>
          <w:sz w:val="24"/>
          <w:szCs w:val="24"/>
        </w:rPr>
        <w:t>:</w:t>
      </w:r>
    </w:p>
    <w:p w:rsidR="00FA3C57" w:rsidRDefault="00FA3C57" w:rsidP="00514B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14BA7" w:rsidRDefault="00514BA7" w:rsidP="00514BA7">
      <w:pPr>
        <w:pStyle w:val="Prrafodelista"/>
        <w:tabs>
          <w:tab w:val="left" w:pos="108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</w:rPr>
        <w:t xml:space="preserve">A LA MOCIÓN DE </w:t>
      </w:r>
      <w:r w:rsidR="007A5F4C" w:rsidRPr="007A5F4C">
        <w:rPr>
          <w:rFonts w:ascii="Arial" w:hAnsi="Arial" w:cs="Arial"/>
          <w:b/>
        </w:rPr>
        <w:t>PODEMOS</w:t>
      </w:r>
    </w:p>
    <w:p w:rsidR="00514BA7" w:rsidRPr="00514BA7" w:rsidRDefault="00514BA7" w:rsidP="00514BA7">
      <w:pPr>
        <w:pStyle w:val="Prrafodelista"/>
        <w:tabs>
          <w:tab w:val="left" w:pos="1080"/>
        </w:tabs>
        <w:spacing w:line="360" w:lineRule="auto"/>
        <w:jc w:val="both"/>
        <w:rPr>
          <w:rFonts w:ascii="Arial" w:hAnsi="Arial" w:cs="Arial"/>
          <w:b/>
        </w:rPr>
      </w:pPr>
    </w:p>
    <w:p w:rsidR="0010160A" w:rsidRDefault="00E61136" w:rsidP="007958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7A5F4C" w:rsidRPr="007A5F4C">
        <w:rPr>
          <w:rFonts w:ascii="Arial" w:hAnsi="Arial" w:cs="Arial"/>
          <w:sz w:val="24"/>
          <w:szCs w:val="24"/>
        </w:rPr>
        <w:t>SOBRE EFICIENCIA ENERGÉTICA Y ACTUACIONES EN MATERIA DE REHABILITACIÓN DE VIVIENDAS CON UN ENFOQUE DE</w:t>
      </w:r>
      <w:r w:rsidR="007A5F4C">
        <w:rPr>
          <w:rFonts w:ascii="Arial" w:hAnsi="Arial" w:cs="Arial"/>
          <w:sz w:val="24"/>
          <w:szCs w:val="24"/>
        </w:rPr>
        <w:t xml:space="preserve"> SOSTENIBILIDAD.</w:t>
      </w:r>
    </w:p>
    <w:p w:rsidR="007A5F4C" w:rsidRDefault="007A5F4C" w:rsidP="007958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A3C8D" w:rsidRDefault="007A3C8D" w:rsidP="007958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B44DE" w:rsidRDefault="007A3C8D" w:rsidP="000B44DE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0B44DE">
        <w:rPr>
          <w:rFonts w:ascii="Arial" w:hAnsi="Arial" w:cs="Arial"/>
          <w:b/>
          <w:sz w:val="24"/>
          <w:szCs w:val="24"/>
        </w:rPr>
        <w:t xml:space="preserve"> PROPUESTA DE ENMIENDA DE </w:t>
      </w:r>
      <w:r w:rsidR="007A5F4C">
        <w:rPr>
          <w:rFonts w:ascii="Arial" w:hAnsi="Arial" w:cs="Arial"/>
          <w:b/>
          <w:sz w:val="24"/>
          <w:szCs w:val="24"/>
        </w:rPr>
        <w:t>MODIFICACIÓN</w:t>
      </w:r>
      <w:r>
        <w:rPr>
          <w:rFonts w:ascii="Arial" w:hAnsi="Arial" w:cs="Arial"/>
          <w:b/>
          <w:sz w:val="24"/>
          <w:szCs w:val="24"/>
        </w:rPr>
        <w:t xml:space="preserve"> Y SUPRESIÓN</w:t>
      </w:r>
    </w:p>
    <w:p w:rsidR="007A5F4C" w:rsidRDefault="007A5F4C" w:rsidP="007A5F4C">
      <w:pPr>
        <w:pStyle w:val="Prrafodelista"/>
        <w:spacing w:line="360" w:lineRule="auto"/>
        <w:ind w:left="0"/>
        <w:jc w:val="both"/>
      </w:pPr>
    </w:p>
    <w:p w:rsidR="007A3C8D" w:rsidRDefault="007A3C8D" w:rsidP="007A5F4C">
      <w:pPr>
        <w:pStyle w:val="Prrafodelista"/>
        <w:spacing w:line="360" w:lineRule="auto"/>
        <w:ind w:left="0"/>
        <w:jc w:val="both"/>
      </w:pPr>
    </w:p>
    <w:p w:rsidR="000B44DE" w:rsidRPr="007A5F4C" w:rsidRDefault="007A5F4C" w:rsidP="007A5F4C">
      <w:pPr>
        <w:widowControl w:val="0"/>
        <w:suppressAutoHyphens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A5F4C">
        <w:rPr>
          <w:rFonts w:ascii="Arial" w:hAnsi="Arial" w:cs="Arial"/>
          <w:b/>
          <w:bCs/>
          <w:sz w:val="24"/>
          <w:szCs w:val="24"/>
          <w:u w:val="single"/>
        </w:rPr>
        <w:t>- ENMIENDA MODIFICACIÓN PUNTO SEGUNDO</w:t>
      </w:r>
    </w:p>
    <w:p w:rsidR="00FA3C57" w:rsidRDefault="00FA3C57" w:rsidP="007A5F4C">
      <w:pPr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7A3C8D" w:rsidRDefault="007A3C8D" w:rsidP="007A5F4C">
      <w:pPr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7A3C8D" w:rsidRDefault="007A3C8D" w:rsidP="007A5F4C">
      <w:pPr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7A3C8D" w:rsidRPr="00FA3C57" w:rsidRDefault="007A3C8D" w:rsidP="007A5F4C">
      <w:pPr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FA3C57" w:rsidRPr="00D81952" w:rsidRDefault="00D81952" w:rsidP="007A5F4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Actual redacción</w:t>
      </w:r>
    </w:p>
    <w:p w:rsidR="007A5F4C" w:rsidRDefault="007A5F4C" w:rsidP="007A5F4C">
      <w:pPr>
        <w:jc w:val="both"/>
        <w:rPr>
          <w:rStyle w:val="Ninguno"/>
          <w:rFonts w:ascii="Arial" w:eastAsia="Times New Roman" w:hAnsi="Arial" w:cs="Times New Roman"/>
          <w:color w:val="000000"/>
          <w:sz w:val="24"/>
          <w:szCs w:val="24"/>
          <w:u w:color="000000"/>
          <w:bdr w:val="nil"/>
          <w:lang w:val="es-ES_tradnl" w:eastAsia="es-ES"/>
        </w:rPr>
      </w:pPr>
      <w:r w:rsidRPr="007A5F4C">
        <w:rPr>
          <w:rStyle w:val="Ninguno"/>
          <w:rFonts w:ascii="Arial" w:eastAsia="Times New Roman" w:hAnsi="Arial" w:cs="Times New Roman"/>
          <w:color w:val="000000"/>
          <w:sz w:val="24"/>
          <w:szCs w:val="24"/>
          <w:u w:color="000000"/>
          <w:bdr w:val="nil"/>
          <w:lang w:val="es-ES_tradnl" w:eastAsia="es-ES"/>
        </w:rPr>
        <w:t>SEGUNDO- Impulsar la formación de los trabajadores de baja, media y alta cualificación del sector  de la construcción para actualizar sus competencias profesionales a las exigencias técnicas de la rehabilitación. Involucrando, en particular, a las organizaciones sindicales y empresariales.</w:t>
      </w:r>
    </w:p>
    <w:p w:rsidR="007A3C8D" w:rsidRDefault="007A3C8D" w:rsidP="007A5F4C">
      <w:pPr>
        <w:jc w:val="both"/>
        <w:rPr>
          <w:rStyle w:val="Ninguno"/>
          <w:rFonts w:ascii="Arial" w:eastAsia="Times New Roman" w:hAnsi="Arial" w:cs="Times New Roman"/>
          <w:color w:val="000000"/>
          <w:sz w:val="24"/>
          <w:szCs w:val="24"/>
          <w:u w:color="000000"/>
          <w:bdr w:val="nil"/>
          <w:lang w:val="es-ES_tradnl" w:eastAsia="es-ES"/>
        </w:rPr>
      </w:pPr>
    </w:p>
    <w:p w:rsidR="00D81952" w:rsidRPr="00D81952" w:rsidRDefault="00D81952" w:rsidP="007A5F4C">
      <w:pPr>
        <w:jc w:val="both"/>
        <w:rPr>
          <w:rFonts w:ascii="Arial" w:hAnsi="Arial" w:cs="Arial"/>
          <w:b/>
          <w:noProof/>
          <w:sz w:val="24"/>
          <w:szCs w:val="24"/>
          <w:u w:val="single"/>
          <w:lang w:eastAsia="es-ES"/>
        </w:rPr>
      </w:pPr>
      <w:r w:rsidRPr="00D81952"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t xml:space="preserve">Redacción Enmienda de </w:t>
      </w:r>
      <w:r w:rsidR="007A5F4C"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t>Modificación</w:t>
      </w:r>
    </w:p>
    <w:p w:rsidR="00FA3C57" w:rsidRPr="00FA3C57" w:rsidRDefault="00FA3C57" w:rsidP="007A5F4C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7A5F4C" w:rsidRDefault="007A5F4C" w:rsidP="007A5F4C">
      <w:pPr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A5F4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SEGUNDO- Impulsar la formación de los trabajadores de baja, media y alta cualificación del sector  de la construcción para actualizar sus competencias profesionales a las exigencias técnicas de la rehabilitación, mediante cursos de formación siempre y cuando haya demanda para ello. Involucrando, en particular, a las organizaciones sindicales y empresariales.</w:t>
      </w:r>
    </w:p>
    <w:p w:rsidR="007A3C8D" w:rsidRPr="007A5F4C" w:rsidRDefault="007A3C8D" w:rsidP="007A5F4C">
      <w:pPr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FA3C57" w:rsidRDefault="007A5F4C" w:rsidP="007A5F4C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7A5F4C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>- ENMIENDA MODIFICACIÓN PUNTO TERCERO</w:t>
      </w:r>
    </w:p>
    <w:p w:rsidR="007A5F4C" w:rsidRDefault="007A5F4C" w:rsidP="007A5F4C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</w:p>
    <w:p w:rsidR="007A5F4C" w:rsidRPr="007A5F4C" w:rsidRDefault="007A5F4C" w:rsidP="007A5F4C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7A5F4C" w:rsidRDefault="007A5F4C" w:rsidP="007A5F4C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7A5F4C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>Actual redacción</w:t>
      </w:r>
    </w:p>
    <w:p w:rsidR="007A5F4C" w:rsidRDefault="007A5F4C" w:rsidP="007A5F4C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</w:p>
    <w:p w:rsidR="007A5F4C" w:rsidRDefault="007A5F4C" w:rsidP="007A5F4C">
      <w:pPr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A5F4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TERCERO- Crear una Ordenanza Reguladora de instalaciones solares fotovoltaicas para autoconsumo conectadas a la red, para transitar hacia un modelo energético en el que la ciudadanía adquiera un papel productor y no solo consumidor, facilitando la instalación de generadores de electricidad renovable entre las rentas más bajas.</w:t>
      </w:r>
    </w:p>
    <w:p w:rsidR="007A5F4C" w:rsidRDefault="007A5F4C" w:rsidP="007A5F4C">
      <w:pPr>
        <w:jc w:val="both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7A5F4C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>Redacción Enmienda de Modificación</w:t>
      </w:r>
    </w:p>
    <w:p w:rsidR="007A5F4C" w:rsidRDefault="007A5F4C" w:rsidP="007A5F4C">
      <w:pPr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A5F4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TERCERO- Incluir en la actualización de las ordenanzas correspondiente epígrafe especifico de instalaciones solares fotovoltaicas para autoconsumo conectadas a la red, para transitar hacia un modelo energético en el que la ciudadanía adquiera un papel productor y no solo consumidor, facilitando la instalación de generadores de electricidad renovable entre las rentas más bajas.</w:t>
      </w:r>
    </w:p>
    <w:p w:rsidR="007A5F4C" w:rsidRDefault="007A5F4C" w:rsidP="007A5F4C">
      <w:pPr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7A3C8D" w:rsidRDefault="007A3C8D" w:rsidP="007A5F4C">
      <w:pPr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7A3C8D" w:rsidRDefault="007A3C8D" w:rsidP="007A5F4C">
      <w:pPr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7A3C8D" w:rsidRDefault="007A3C8D" w:rsidP="007A5F4C">
      <w:pPr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7A3C8D" w:rsidRDefault="007A3C8D" w:rsidP="007A5F4C">
      <w:pPr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7A5F4C" w:rsidRDefault="007A5F4C" w:rsidP="007A5F4C">
      <w:pPr>
        <w:jc w:val="both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7A5F4C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lastRenderedPageBreak/>
        <w:t>- ENMIENDA ELIMINACIÓN PUNTO QUINTO</w:t>
      </w:r>
    </w:p>
    <w:p w:rsidR="007A5F4C" w:rsidRPr="007A5F4C" w:rsidRDefault="007A5F4C" w:rsidP="007A5F4C">
      <w:pPr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A5F4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En el acuerdo del punto  tercero mediante las ordenanzas fiscales pueden introducirse bonificaciones para su uso e instalación. En el ámbito estatal y autonómico ya existen líneas de ayudas para este tipo de implementaciones para particulares, por lo que no consideramos que no es necesario destinar recursos locales para tal fin.</w:t>
      </w:r>
    </w:p>
    <w:p w:rsidR="007A5F4C" w:rsidRDefault="007A5F4C" w:rsidP="007A5F4C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</w:p>
    <w:p w:rsidR="007A5F4C" w:rsidRPr="007A5F4C" w:rsidRDefault="007A5F4C" w:rsidP="00FA3C57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</w:p>
    <w:p w:rsidR="000B44DE" w:rsidRPr="00FA3C57" w:rsidRDefault="006E1EA2" w:rsidP="00FA3C57">
      <w:pPr>
        <w:rPr>
          <w:rFonts w:ascii="Arial" w:hAnsi="Arial" w:cs="Arial"/>
          <w:sz w:val="24"/>
          <w:szCs w:val="24"/>
        </w:rPr>
      </w:pPr>
      <w:r w:rsidRPr="00FA3C57">
        <w:rPr>
          <w:rFonts w:ascii="Arial" w:hAnsi="Arial" w:cs="Arial"/>
          <w:sz w:val="24"/>
          <w:szCs w:val="24"/>
        </w:rPr>
        <w:t xml:space="preserve">             </w:t>
      </w:r>
      <w:r w:rsidR="00795891" w:rsidRPr="00FA3C57">
        <w:rPr>
          <w:rFonts w:ascii="Arial" w:hAnsi="Arial" w:cs="Arial"/>
          <w:sz w:val="24"/>
          <w:szCs w:val="24"/>
        </w:rPr>
        <w:t xml:space="preserve">            </w:t>
      </w:r>
      <w:r w:rsidRPr="00FA3C57">
        <w:rPr>
          <w:rFonts w:ascii="Arial" w:hAnsi="Arial" w:cs="Arial"/>
          <w:sz w:val="24"/>
          <w:szCs w:val="24"/>
        </w:rPr>
        <w:t xml:space="preserve">   Rincón de la Victoria a </w:t>
      </w:r>
      <w:r w:rsidR="00E61136" w:rsidRPr="00FA3C57">
        <w:rPr>
          <w:rFonts w:ascii="Arial" w:hAnsi="Arial" w:cs="Arial"/>
          <w:sz w:val="24"/>
          <w:szCs w:val="24"/>
        </w:rPr>
        <w:t>2</w:t>
      </w:r>
      <w:r w:rsidR="0010160A">
        <w:rPr>
          <w:rFonts w:ascii="Arial" w:hAnsi="Arial" w:cs="Arial"/>
          <w:sz w:val="24"/>
          <w:szCs w:val="24"/>
        </w:rPr>
        <w:t>8</w:t>
      </w:r>
      <w:r w:rsidRPr="00FA3C57">
        <w:rPr>
          <w:rFonts w:ascii="Arial" w:hAnsi="Arial" w:cs="Arial"/>
          <w:sz w:val="24"/>
          <w:szCs w:val="24"/>
        </w:rPr>
        <w:t xml:space="preserve"> de </w:t>
      </w:r>
      <w:r w:rsidR="0010160A">
        <w:rPr>
          <w:rFonts w:ascii="Arial" w:hAnsi="Arial" w:cs="Arial"/>
          <w:sz w:val="24"/>
          <w:szCs w:val="24"/>
        </w:rPr>
        <w:t>junio</w:t>
      </w:r>
      <w:r w:rsidRPr="00FA3C57">
        <w:rPr>
          <w:rFonts w:ascii="Arial" w:hAnsi="Arial" w:cs="Arial"/>
          <w:sz w:val="24"/>
          <w:szCs w:val="24"/>
        </w:rPr>
        <w:t xml:space="preserve"> de 2021.</w:t>
      </w:r>
      <w:r w:rsidR="000B44DE" w:rsidRPr="00FA3C57">
        <w:rPr>
          <w:rFonts w:ascii="Arial" w:hAnsi="Arial" w:cs="Arial"/>
          <w:sz w:val="24"/>
          <w:szCs w:val="24"/>
        </w:rPr>
        <w:t xml:space="preserve">        </w:t>
      </w:r>
    </w:p>
    <w:p w:rsidR="00D81952" w:rsidRDefault="000B44DE" w:rsidP="000B44DE">
      <w:pPr>
        <w:tabs>
          <w:tab w:val="left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3C57">
        <w:rPr>
          <w:rFonts w:ascii="Arial" w:hAnsi="Arial" w:cs="Arial"/>
          <w:sz w:val="24"/>
          <w:szCs w:val="24"/>
        </w:rPr>
        <w:t xml:space="preserve">  </w:t>
      </w:r>
      <w:r w:rsidR="00D81952">
        <w:rPr>
          <w:rFonts w:ascii="Arial" w:hAnsi="Arial" w:cs="Arial"/>
          <w:sz w:val="24"/>
          <w:szCs w:val="24"/>
        </w:rPr>
        <w:t xml:space="preserve">       </w:t>
      </w:r>
    </w:p>
    <w:p w:rsidR="0010160A" w:rsidRDefault="0010160A" w:rsidP="000B44DE">
      <w:pPr>
        <w:tabs>
          <w:tab w:val="left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0160A" w:rsidRPr="00FA3C57" w:rsidRDefault="0010160A" w:rsidP="000B44DE">
      <w:pPr>
        <w:tabs>
          <w:tab w:val="left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273F" w:rsidRPr="00FA3C57" w:rsidRDefault="006E1EA2" w:rsidP="006E1E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3C57">
        <w:rPr>
          <w:rFonts w:ascii="Arial" w:hAnsi="Arial" w:cs="Arial"/>
          <w:b/>
          <w:sz w:val="24"/>
          <w:szCs w:val="24"/>
        </w:rPr>
        <w:t>Fdo: D. Borja Ortiz Moren</w:t>
      </w:r>
      <w:r w:rsidR="00CD10A6" w:rsidRPr="00FA3C57">
        <w:rPr>
          <w:rFonts w:ascii="Arial" w:hAnsi="Arial" w:cs="Arial"/>
          <w:b/>
          <w:sz w:val="24"/>
          <w:szCs w:val="24"/>
        </w:rPr>
        <w:t>o</w:t>
      </w:r>
      <w:r w:rsidRPr="00FA3C57">
        <w:rPr>
          <w:rFonts w:ascii="Arial" w:hAnsi="Arial" w:cs="Arial"/>
          <w:b/>
          <w:sz w:val="24"/>
          <w:szCs w:val="24"/>
        </w:rPr>
        <w:t xml:space="preserve">                                              Fdo: D.</w:t>
      </w:r>
      <w:r w:rsidR="00477D4E" w:rsidRPr="00FA3C57">
        <w:rPr>
          <w:rFonts w:ascii="Arial" w:hAnsi="Arial" w:cs="Arial"/>
          <w:b/>
          <w:sz w:val="24"/>
          <w:szCs w:val="24"/>
        </w:rPr>
        <w:t xml:space="preserve"> José </w:t>
      </w:r>
      <w:r w:rsidR="00396BEC" w:rsidRPr="00FA3C57">
        <w:rPr>
          <w:rFonts w:ascii="Arial" w:hAnsi="Arial" w:cs="Arial"/>
          <w:b/>
          <w:sz w:val="24"/>
          <w:szCs w:val="24"/>
        </w:rPr>
        <w:t>Gómez</w:t>
      </w:r>
      <w:r w:rsidR="00477D4E" w:rsidRPr="00FA3C57">
        <w:rPr>
          <w:rFonts w:ascii="Arial" w:hAnsi="Arial" w:cs="Arial"/>
          <w:b/>
          <w:sz w:val="24"/>
          <w:szCs w:val="24"/>
        </w:rPr>
        <w:t xml:space="preserve"> Muñoz</w:t>
      </w:r>
      <w:r w:rsidRPr="00FA3C57">
        <w:rPr>
          <w:rFonts w:ascii="Arial" w:hAnsi="Arial" w:cs="Arial"/>
          <w:sz w:val="24"/>
          <w:szCs w:val="24"/>
        </w:rPr>
        <w:t xml:space="preserve">                                             Portavoz Grupo Popular Rincón de la Victoria</w:t>
      </w:r>
      <w:r w:rsidR="00477D4E" w:rsidRPr="00FA3C57">
        <w:rPr>
          <w:rFonts w:ascii="Arial" w:hAnsi="Arial" w:cs="Arial"/>
          <w:sz w:val="24"/>
          <w:szCs w:val="24"/>
        </w:rPr>
        <w:t xml:space="preserve">                Portavoz Grupo Por Mi Pueblo</w:t>
      </w:r>
      <w:r w:rsidR="007B273F" w:rsidRPr="00FA3C57">
        <w:rPr>
          <w:rFonts w:ascii="Arial" w:hAnsi="Arial" w:cs="Arial"/>
          <w:sz w:val="24"/>
          <w:szCs w:val="24"/>
        </w:rPr>
        <w:t xml:space="preserve"> Rincón de la Victoria</w:t>
      </w:r>
    </w:p>
    <w:p w:rsidR="00FA3C57" w:rsidRDefault="00FA3C57" w:rsidP="006E1E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3C57" w:rsidRPr="00FA3C57" w:rsidRDefault="00FA3C57" w:rsidP="006E1E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2329" w:rsidRPr="00FA3C57" w:rsidRDefault="00477D4E" w:rsidP="006E1EA2">
      <w:pPr>
        <w:jc w:val="both"/>
        <w:rPr>
          <w:rFonts w:ascii="Arial" w:hAnsi="Arial" w:cs="Arial"/>
          <w:b/>
          <w:sz w:val="24"/>
          <w:szCs w:val="24"/>
        </w:rPr>
      </w:pPr>
      <w:r w:rsidRPr="00FA3C57">
        <w:rPr>
          <w:rFonts w:ascii="Arial" w:hAnsi="Arial" w:cs="Arial"/>
          <w:b/>
          <w:sz w:val="24"/>
          <w:szCs w:val="24"/>
        </w:rPr>
        <w:t>Fdo: Dª. Elena Aguilar Brañas</w:t>
      </w:r>
    </w:p>
    <w:p w:rsidR="00477D4E" w:rsidRPr="00FA3C57" w:rsidRDefault="00477D4E" w:rsidP="006E1EA2">
      <w:pPr>
        <w:jc w:val="both"/>
        <w:rPr>
          <w:rFonts w:ascii="Arial" w:hAnsi="Arial" w:cs="Arial"/>
          <w:sz w:val="24"/>
          <w:szCs w:val="24"/>
        </w:rPr>
      </w:pPr>
      <w:r w:rsidRPr="00FA3C57">
        <w:rPr>
          <w:rFonts w:ascii="Arial" w:hAnsi="Arial" w:cs="Arial"/>
          <w:sz w:val="24"/>
          <w:szCs w:val="24"/>
        </w:rPr>
        <w:t xml:space="preserve">Portavoz Grupo </w:t>
      </w:r>
      <w:r w:rsidR="006E3284" w:rsidRPr="00FA3C57">
        <w:rPr>
          <w:rFonts w:ascii="Arial" w:hAnsi="Arial" w:cs="Arial"/>
          <w:sz w:val="24"/>
          <w:szCs w:val="24"/>
        </w:rPr>
        <w:t>Ciudadanos</w:t>
      </w:r>
      <w:r w:rsidRPr="00FA3C57">
        <w:rPr>
          <w:rFonts w:ascii="Arial" w:hAnsi="Arial" w:cs="Arial"/>
          <w:sz w:val="24"/>
          <w:szCs w:val="24"/>
        </w:rPr>
        <w:t xml:space="preserve"> Rincón de la Victoria</w:t>
      </w:r>
    </w:p>
    <w:p w:rsidR="00477D4E" w:rsidRPr="00FA3C57" w:rsidRDefault="00477D4E" w:rsidP="006E1EA2">
      <w:pPr>
        <w:jc w:val="both"/>
        <w:rPr>
          <w:rFonts w:ascii="Arial" w:hAnsi="Arial" w:cs="Arial"/>
          <w:sz w:val="24"/>
          <w:szCs w:val="24"/>
        </w:rPr>
      </w:pPr>
    </w:p>
    <w:p w:rsidR="00477D4E" w:rsidRPr="00FA3C57" w:rsidRDefault="00477D4E" w:rsidP="006E1EA2">
      <w:pPr>
        <w:jc w:val="both"/>
        <w:rPr>
          <w:rFonts w:ascii="Arial" w:hAnsi="Arial" w:cs="Arial"/>
          <w:b/>
          <w:sz w:val="24"/>
          <w:szCs w:val="24"/>
        </w:rPr>
      </w:pPr>
    </w:p>
    <w:p w:rsidR="00477D4E" w:rsidRPr="00FA3C57" w:rsidRDefault="00477D4E" w:rsidP="006E1EA2">
      <w:pPr>
        <w:jc w:val="both"/>
        <w:rPr>
          <w:rFonts w:ascii="Arial" w:hAnsi="Arial" w:cs="Arial"/>
          <w:b/>
          <w:sz w:val="24"/>
          <w:szCs w:val="24"/>
        </w:rPr>
      </w:pPr>
    </w:p>
    <w:p w:rsidR="00477D4E" w:rsidRPr="00FA3C57" w:rsidRDefault="00477D4E" w:rsidP="006E1EA2">
      <w:pPr>
        <w:jc w:val="both"/>
        <w:rPr>
          <w:rFonts w:ascii="Arial" w:hAnsi="Arial" w:cs="Arial"/>
          <w:b/>
          <w:sz w:val="24"/>
          <w:szCs w:val="24"/>
        </w:rPr>
      </w:pPr>
    </w:p>
    <w:p w:rsidR="00477D4E" w:rsidRPr="00FA3C57" w:rsidRDefault="00477D4E" w:rsidP="006E1EA2">
      <w:pPr>
        <w:jc w:val="both"/>
        <w:rPr>
          <w:rFonts w:ascii="Arial" w:hAnsi="Arial" w:cs="Arial"/>
          <w:b/>
          <w:sz w:val="24"/>
          <w:szCs w:val="24"/>
        </w:rPr>
      </w:pPr>
    </w:p>
    <w:p w:rsidR="00477D4E" w:rsidRPr="00FA3C57" w:rsidRDefault="00477D4E" w:rsidP="006E1EA2">
      <w:pPr>
        <w:jc w:val="both"/>
        <w:rPr>
          <w:rFonts w:ascii="Arial" w:hAnsi="Arial" w:cs="Arial"/>
          <w:sz w:val="24"/>
          <w:szCs w:val="24"/>
        </w:rPr>
      </w:pPr>
    </w:p>
    <w:sectPr w:rsidR="00477D4E" w:rsidRPr="00FA3C57" w:rsidSect="006E1EA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C3939"/>
    <w:multiLevelType w:val="hybridMultilevel"/>
    <w:tmpl w:val="D9F2C72C"/>
    <w:lvl w:ilvl="0" w:tplc="19588A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A2"/>
    <w:rsid w:val="00096F76"/>
    <w:rsid w:val="000B44DE"/>
    <w:rsid w:val="0010160A"/>
    <w:rsid w:val="001337A1"/>
    <w:rsid w:val="001B40E8"/>
    <w:rsid w:val="00267E3D"/>
    <w:rsid w:val="0039355E"/>
    <w:rsid w:val="00396BEC"/>
    <w:rsid w:val="00477D4E"/>
    <w:rsid w:val="00514BA7"/>
    <w:rsid w:val="00597B36"/>
    <w:rsid w:val="00657E6A"/>
    <w:rsid w:val="00682E78"/>
    <w:rsid w:val="006E1EA2"/>
    <w:rsid w:val="006E3284"/>
    <w:rsid w:val="006F26BB"/>
    <w:rsid w:val="00795891"/>
    <w:rsid w:val="007A3C8D"/>
    <w:rsid w:val="007A5F4C"/>
    <w:rsid w:val="007B273F"/>
    <w:rsid w:val="00CD10A6"/>
    <w:rsid w:val="00D52329"/>
    <w:rsid w:val="00D81952"/>
    <w:rsid w:val="00E61136"/>
    <w:rsid w:val="00F558B8"/>
    <w:rsid w:val="00F87B2C"/>
    <w:rsid w:val="00FA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E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6E1EA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inguno">
    <w:name w:val="Ninguno"/>
    <w:rsid w:val="00FA3C57"/>
  </w:style>
  <w:style w:type="paragraph" w:customStyle="1" w:styleId="CuerpoB">
    <w:name w:val="Cuerpo B"/>
    <w:rsid w:val="00FA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E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6E1EA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inguno">
    <w:name w:val="Ninguno"/>
    <w:rsid w:val="00FA3C57"/>
  </w:style>
  <w:style w:type="paragraph" w:customStyle="1" w:styleId="CuerpoB">
    <w:name w:val="Cuerpo B"/>
    <w:rsid w:val="00FA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8ACBD-9F4E-408B-83DB-9D5CE438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informatica</cp:lastModifiedBy>
  <cp:revision>3</cp:revision>
  <cp:lastPrinted>2021-06-28T09:49:00Z</cp:lastPrinted>
  <dcterms:created xsi:type="dcterms:W3CDTF">2021-06-28T11:46:00Z</dcterms:created>
  <dcterms:modified xsi:type="dcterms:W3CDTF">2021-06-28T11:57:00Z</dcterms:modified>
</cp:coreProperties>
</file>